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40" w:lineRule="exact"/>
        <w:ind w:left="60"/>
        <w:jc w:val="both"/>
      </w:pPr>
      <w:r>
        <w:rPr>
          <w:rFonts w:hint="eastAsia" w:ascii="宋体" w:hAnsi="宋体" w:eastAsia="宋体" w:cs="宋体"/>
          <w:sz w:val="31"/>
        </w:rPr>
        <w:t>附件4</w:t>
      </w:r>
    </w:p>
    <w:p>
      <w:pPr>
        <w:spacing w:line="200" w:lineRule="exact"/>
        <w:rPr>
          <w:rFonts w:hint="eastAsia" w:ascii="宋体" w:hAnsi="宋体" w:eastAsia="宋体" w:cs="宋体"/>
          <w:sz w:val="20"/>
        </w:rPr>
      </w:pPr>
    </w:p>
    <w:p>
      <w:pPr>
        <w:autoSpaceDE w:val="0"/>
        <w:autoSpaceDN w:val="0"/>
        <w:spacing w:line="460" w:lineRule="exact"/>
        <w:ind w:left="1240"/>
        <w:jc w:val="both"/>
      </w:pPr>
      <w:r>
        <w:rPr>
          <w:rFonts w:hint="eastAsia" w:ascii="宋体" w:hAnsi="宋体" w:eastAsia="宋体" w:cs="宋体"/>
          <w:sz w:val="39"/>
        </w:rPr>
        <w:t>璧山高新技术产业开发区管理委员会</w:t>
      </w:r>
    </w:p>
    <w:p>
      <w:pPr>
        <w:autoSpaceDE w:val="0"/>
        <w:autoSpaceDN w:val="0"/>
        <w:spacing w:line="600" w:lineRule="exact"/>
        <w:ind w:left="1200"/>
        <w:jc w:val="both"/>
      </w:pPr>
      <w:r>
        <w:rPr>
          <w:rFonts w:hint="eastAsia" w:ascii="宋体" w:hAnsi="宋体" w:eastAsia="宋体" w:cs="宋体"/>
          <w:sz w:val="39"/>
        </w:rPr>
        <w:t>重庆市璧山区经济和信息化委员会</w:t>
      </w:r>
    </w:p>
    <w:p>
      <w:pPr>
        <w:autoSpaceDE w:val="0"/>
        <w:autoSpaceDN w:val="0"/>
        <w:spacing w:line="580" w:lineRule="exact"/>
        <w:ind w:left="580" w:right="480"/>
        <w:jc w:val="both"/>
      </w:pPr>
      <w:r>
        <w:rPr>
          <w:rFonts w:hint="eastAsia" w:ascii="宋体" w:hAnsi="宋体" w:eastAsia="宋体" w:cs="宋体"/>
          <w:sz w:val="39"/>
        </w:rPr>
        <w:t>关于印发璧山高新区工业重点企业本区配套发展行动计划（2019-2020年）暂行办法的</w:t>
      </w:r>
    </w:p>
    <w:p>
      <w:pPr>
        <w:autoSpaceDE w:val="0"/>
        <w:autoSpaceDN w:val="0"/>
        <w:spacing w:line="600" w:lineRule="exact"/>
        <w:ind w:left="3960"/>
        <w:jc w:val="both"/>
      </w:pPr>
      <w:r>
        <w:rPr>
          <w:rFonts w:hint="eastAsia" w:ascii="宋体" w:hAnsi="宋体" w:eastAsia="宋体" w:cs="宋体"/>
          <w:sz w:val="31"/>
        </w:rPr>
        <w:t>通知</w:t>
      </w:r>
      <w:bookmarkStart w:id="0" w:name="_GoBack"/>
      <w:bookmarkEnd w:id="0"/>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380" w:lineRule="exact"/>
        <w:ind w:left="2740"/>
        <w:jc w:val="both"/>
      </w:pPr>
      <w:r>
        <w:rPr>
          <w:rFonts w:hint="eastAsia" w:ascii="宋体" w:hAnsi="宋体" w:eastAsia="宋体" w:cs="宋体"/>
          <w:sz w:val="31"/>
        </w:rPr>
        <w:t>璧高新区文［2019］40号</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400" w:lineRule="exact"/>
        <w:ind w:left="60"/>
        <w:jc w:val="both"/>
      </w:pPr>
      <w:r>
        <w:rPr>
          <w:rFonts w:hint="eastAsia" w:ascii="宋体" w:hAnsi="宋体" w:eastAsia="宋体" w:cs="宋体"/>
          <w:sz w:val="31"/>
        </w:rPr>
        <w:t>各街道办事处、镇人民政府，区政府有关工作部门，有关单位：</w:t>
      </w:r>
    </w:p>
    <w:p>
      <w:pPr>
        <w:spacing w:line="200" w:lineRule="exact"/>
        <w:rPr>
          <w:rFonts w:hint="eastAsia" w:ascii="宋体" w:hAnsi="宋体" w:eastAsia="宋体" w:cs="宋体"/>
          <w:sz w:val="20"/>
        </w:rPr>
      </w:pPr>
    </w:p>
    <w:p>
      <w:pPr>
        <w:autoSpaceDE w:val="0"/>
        <w:autoSpaceDN w:val="0"/>
        <w:spacing w:line="520" w:lineRule="exact"/>
        <w:ind w:left="60" w:right="60" w:firstLine="660"/>
        <w:jc w:val="both"/>
      </w:pPr>
      <w:r>
        <w:rPr>
          <w:rFonts w:hint="eastAsia" w:ascii="宋体" w:hAnsi="宋体" w:eastAsia="宋体" w:cs="宋体"/>
          <w:sz w:val="31"/>
        </w:rPr>
        <w:t>《璧山高新区工业重点企业本区配套发展行动计划（2019-2020年）暂行办法》已经重庆市璧山区人民政府同意，现印发给你们，请认真贯彻执行。</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420" w:lineRule="exact"/>
        <w:ind w:left="2880"/>
        <w:jc w:val="both"/>
      </w:pPr>
      <w:r>
        <w:rPr>
          <w:rFonts w:hint="eastAsia" w:ascii="宋体" w:hAnsi="宋体" w:eastAsia="宋体" w:cs="宋体"/>
          <w:sz w:val="31"/>
        </w:rPr>
        <w:t>璧山高新技术产业开发区管理委员会</w:t>
      </w:r>
    </w:p>
    <w:p>
      <w:pPr>
        <w:spacing w:line="200" w:lineRule="exact"/>
        <w:rPr>
          <w:rFonts w:hint="eastAsia" w:ascii="宋体" w:hAnsi="宋体" w:eastAsia="宋体" w:cs="宋体"/>
          <w:sz w:val="20"/>
        </w:rPr>
      </w:pPr>
    </w:p>
    <w:p>
      <w:pPr>
        <w:autoSpaceDE w:val="0"/>
        <w:autoSpaceDN w:val="0"/>
        <w:spacing w:line="400" w:lineRule="exact"/>
        <w:ind w:left="2860"/>
        <w:jc w:val="both"/>
      </w:pPr>
      <w:r>
        <w:rPr>
          <w:rFonts w:hint="eastAsia" w:ascii="宋体" w:hAnsi="宋体" w:eastAsia="宋体" w:cs="宋体"/>
          <w:sz w:val="31"/>
        </w:rPr>
        <w:t>重庆市璧山区经济和信息化委员会</w:t>
      </w:r>
    </w:p>
    <w:p>
      <w:pPr>
        <w:spacing w:line="200" w:lineRule="exact"/>
        <w:rPr>
          <w:rFonts w:hint="eastAsia" w:ascii="宋体" w:hAnsi="宋体" w:eastAsia="宋体" w:cs="宋体"/>
          <w:sz w:val="20"/>
        </w:rPr>
      </w:pPr>
    </w:p>
    <w:p>
      <w:pPr>
        <w:autoSpaceDE w:val="0"/>
        <w:autoSpaceDN w:val="0"/>
        <w:spacing w:line="360" w:lineRule="exact"/>
        <w:ind w:left="3940"/>
        <w:jc w:val="both"/>
      </w:pPr>
      <w:r>
        <w:rPr>
          <w:rFonts w:hint="eastAsia" w:ascii="Times New Roman" w:hAnsi="Times New Roman" w:eastAsia="Times New Roman" w:cs="Times New Roman"/>
          <w:sz w:val="19"/>
        </w:rPr>
        <w:t>2019年12月30日</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ectPr>
          <w:type w:val="continuous"/>
          <w:pgSz w:w="11900" w:h="16840"/>
          <w:pgMar w:top="0" w:right="1380" w:bottom="0" w:left="1580" w:header="720" w:footer="720" w:gutter="0"/>
          <w:cols w:space="720" w:num="1"/>
        </w:sectPr>
      </w:pPr>
      <w:r>
        <w:br w:type="page"/>
      </w: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560" w:lineRule="exact"/>
        <w:ind w:left="800"/>
        <w:jc w:val="both"/>
      </w:pPr>
      <w:r>
        <w:rPr>
          <w:rFonts w:hint="eastAsia" w:ascii="宋体" w:hAnsi="宋体" w:eastAsia="宋体" w:cs="宋体"/>
          <w:sz w:val="41"/>
        </w:rPr>
        <w:t>璧山高新区工业重点企业本区配套发展</w:t>
      </w:r>
    </w:p>
    <w:p>
      <w:pPr>
        <w:autoSpaceDE w:val="0"/>
        <w:autoSpaceDN w:val="0"/>
        <w:spacing w:line="620" w:lineRule="exact"/>
        <w:ind w:left="1100"/>
        <w:jc w:val="both"/>
      </w:pPr>
      <w:r>
        <w:rPr>
          <w:rFonts w:hint="eastAsia" w:ascii="宋体" w:hAnsi="宋体" w:eastAsia="宋体" w:cs="宋体"/>
          <w:sz w:val="41"/>
        </w:rPr>
        <w:t>行动计划（2019-2020年）暂行办法</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560" w:lineRule="exact"/>
        <w:ind w:left="60" w:right="80" w:firstLine="680"/>
        <w:jc w:val="both"/>
      </w:pPr>
      <w:r>
        <w:rPr>
          <w:rFonts w:hint="eastAsia" w:ascii="宋体" w:hAnsi="宋体" w:eastAsia="宋体" w:cs="宋体"/>
          <w:sz w:val="29"/>
        </w:rPr>
        <w:t>为贯彻落实市政府《关于进一步落实涉企政策促进经济平稳发展的意见》（渝府办发［2016］8号）和市经信委《关于印发重庆市工业龙头企业本市配套发展行动计划（2016-2020年）的通知》（渝经信发［2016］44号）文件精神，进一步促进璧山高新区工业经济高质量发展，按照产业集群建设、调整结构、抓大扶小、助优扶强、突出重点的原则，鼓励璧山高新区工业重点企业通过专业分工、服务外包、订单生产等形式带动高新区内中小微企业进入产业链或配套体系，依据国家和重庆市有关法律、法规和政策的规定，结合高新区实际情况，特制定本行动计划暂行办法。</w:t>
      </w:r>
    </w:p>
    <w:p>
      <w:pPr>
        <w:spacing w:line="200" w:lineRule="exact"/>
        <w:rPr>
          <w:rFonts w:hint="eastAsia" w:ascii="宋体" w:hAnsi="宋体" w:eastAsia="宋体" w:cs="宋体"/>
          <w:sz w:val="20"/>
        </w:rPr>
      </w:pPr>
    </w:p>
    <w:p>
      <w:pPr>
        <w:autoSpaceDE w:val="0"/>
        <w:autoSpaceDN w:val="0"/>
        <w:spacing w:line="400" w:lineRule="exact"/>
        <w:ind w:left="700"/>
        <w:jc w:val="both"/>
      </w:pPr>
      <w:r>
        <w:rPr>
          <w:rFonts w:hint="eastAsia" w:ascii="宋体" w:hAnsi="宋体" w:eastAsia="宋体" w:cs="宋体"/>
          <w:sz w:val="29"/>
        </w:rPr>
        <w:t>一、总体要求</w:t>
      </w:r>
    </w:p>
    <w:p>
      <w:pPr>
        <w:spacing w:line="200" w:lineRule="exact"/>
        <w:rPr>
          <w:rFonts w:hint="eastAsia" w:ascii="宋体" w:hAnsi="宋体" w:eastAsia="宋体" w:cs="宋体"/>
          <w:sz w:val="20"/>
        </w:rPr>
      </w:pPr>
    </w:p>
    <w:p>
      <w:pPr>
        <w:autoSpaceDE w:val="0"/>
        <w:autoSpaceDN w:val="0"/>
        <w:spacing w:line="400" w:lineRule="exact"/>
        <w:ind w:left="760"/>
        <w:jc w:val="both"/>
      </w:pPr>
      <w:r>
        <w:rPr>
          <w:rFonts w:hint="eastAsia" w:ascii="宋体" w:hAnsi="宋体" w:eastAsia="宋体" w:cs="宋体"/>
          <w:sz w:val="29"/>
        </w:rPr>
        <w:t>（一）工作思路</w:t>
      </w:r>
    </w:p>
    <w:p>
      <w:pPr>
        <w:spacing w:line="200" w:lineRule="exact"/>
        <w:rPr>
          <w:rFonts w:hint="eastAsia" w:ascii="宋体" w:hAnsi="宋体" w:eastAsia="宋体" w:cs="宋体"/>
          <w:sz w:val="20"/>
        </w:rPr>
      </w:pPr>
    </w:p>
    <w:p>
      <w:pPr>
        <w:autoSpaceDE w:val="0"/>
        <w:autoSpaceDN w:val="0"/>
        <w:spacing w:line="560" w:lineRule="exact"/>
        <w:ind w:left="60" w:right="80" w:firstLine="680"/>
        <w:jc w:val="both"/>
      </w:pPr>
      <w:r>
        <w:rPr>
          <w:rFonts w:hint="eastAsia" w:ascii="宋体" w:hAnsi="宋体" w:eastAsia="宋体" w:cs="宋体"/>
          <w:sz w:val="29"/>
        </w:rPr>
        <w:t>为贯彻国家创新驱动发展战略，以供给侧结构性改革为契机，按照“产业高端化、产品系列化、配套本土化、市场全球化”要求，充分发挥重点企业研发、人才、技术、市场和品牌优势，着力推进“配套产品项目库、配套对接活动、推广运用指导目录”三大任务，建立更加完善的产业配套体系，促进璧山高新区大、中、小微企业协调发展。</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ectPr>
          <w:type w:val="continuous"/>
          <w:pgSz w:w="11900" w:h="16840"/>
          <w:pgMar w:top="0" w:right="1300" w:bottom="0" w:left="1660" w:header="720" w:footer="720" w:gutter="0"/>
          <w:cols w:space="720" w:num="1"/>
        </w:sectPr>
      </w:pPr>
      <w:r>
        <w:br w:type="page"/>
      </w: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520" w:lineRule="exact"/>
        <w:ind w:left="820"/>
        <w:jc w:val="both"/>
      </w:pPr>
      <w:r>
        <w:rPr>
          <w:rFonts w:hint="eastAsia" w:ascii="宋体" w:hAnsi="宋体" w:eastAsia="宋体" w:cs="宋体"/>
          <w:sz w:val="29"/>
        </w:rPr>
        <w:t>（二）重点企业需同时满足以下条件</w:t>
      </w:r>
    </w:p>
    <w:p>
      <w:pPr>
        <w:spacing w:line="200" w:lineRule="exact"/>
        <w:rPr>
          <w:rFonts w:hint="eastAsia" w:ascii="宋体" w:hAnsi="宋体" w:eastAsia="宋体" w:cs="宋体"/>
          <w:sz w:val="20"/>
        </w:rPr>
      </w:pPr>
    </w:p>
    <w:p>
      <w:pPr>
        <w:autoSpaceDE w:val="0"/>
        <w:autoSpaceDN w:val="0"/>
        <w:spacing w:line="400" w:lineRule="exact"/>
        <w:ind w:left="700"/>
        <w:jc w:val="both"/>
      </w:pPr>
      <w:r>
        <w:rPr>
          <w:rFonts w:hint="eastAsia" w:ascii="Times New Roman" w:hAnsi="Times New Roman" w:eastAsia="Times New Roman" w:cs="Times New Roman"/>
          <w:sz w:val="29"/>
        </w:rPr>
        <w:t>1．璧山高新区范围内注册的法人工业企业；</w:t>
      </w:r>
    </w:p>
    <w:p>
      <w:pPr>
        <w:spacing w:line="200" w:lineRule="exact"/>
        <w:rPr>
          <w:rFonts w:hint="eastAsia" w:ascii="宋体" w:hAnsi="宋体" w:eastAsia="宋体" w:cs="宋体"/>
          <w:sz w:val="20"/>
        </w:rPr>
      </w:pPr>
    </w:p>
    <w:p>
      <w:pPr>
        <w:autoSpaceDE w:val="0"/>
        <w:autoSpaceDN w:val="0"/>
        <w:spacing w:line="380" w:lineRule="exact"/>
        <w:ind w:left="680"/>
        <w:jc w:val="both"/>
      </w:pPr>
      <w:r>
        <w:rPr>
          <w:rFonts w:hint="eastAsia" w:ascii="Times New Roman" w:hAnsi="Times New Roman" w:eastAsia="Times New Roman" w:cs="Times New Roman"/>
          <w:sz w:val="29"/>
        </w:rPr>
        <w:t>2．上年度营业收入2亿元及以上；</w:t>
      </w:r>
    </w:p>
    <w:p>
      <w:pPr>
        <w:spacing w:line="200" w:lineRule="exact"/>
        <w:rPr>
          <w:rFonts w:hint="eastAsia" w:ascii="宋体" w:hAnsi="宋体" w:eastAsia="宋体" w:cs="宋体"/>
          <w:sz w:val="20"/>
        </w:rPr>
      </w:pPr>
    </w:p>
    <w:p>
      <w:pPr>
        <w:autoSpaceDE w:val="0"/>
        <w:autoSpaceDN w:val="0"/>
        <w:spacing w:line="420" w:lineRule="exact"/>
        <w:ind w:left="680"/>
        <w:jc w:val="both"/>
      </w:pPr>
      <w:r>
        <w:rPr>
          <w:rFonts w:hint="eastAsia" w:ascii="Times New Roman" w:hAnsi="Times New Roman" w:eastAsia="Times New Roman" w:cs="Times New Roman"/>
          <w:sz w:val="29"/>
        </w:rPr>
        <w:t>3．上年度纳税总额1000万元及以上。</w:t>
      </w:r>
    </w:p>
    <w:p>
      <w:pPr>
        <w:spacing w:line="200" w:lineRule="exact"/>
        <w:rPr>
          <w:rFonts w:hint="eastAsia" w:ascii="宋体" w:hAnsi="宋体" w:eastAsia="宋体" w:cs="宋体"/>
          <w:sz w:val="20"/>
        </w:rPr>
      </w:pPr>
    </w:p>
    <w:p>
      <w:pPr>
        <w:autoSpaceDE w:val="0"/>
        <w:autoSpaceDN w:val="0"/>
        <w:spacing w:line="380" w:lineRule="exact"/>
        <w:ind w:left="800"/>
        <w:jc w:val="both"/>
      </w:pPr>
      <w:r>
        <w:rPr>
          <w:rFonts w:hint="eastAsia" w:ascii="宋体" w:hAnsi="宋体" w:eastAsia="宋体" w:cs="宋体"/>
          <w:sz w:val="29"/>
        </w:rPr>
        <w:t>（三）配套企业需同时满足以下条件</w:t>
      </w:r>
    </w:p>
    <w:p>
      <w:pPr>
        <w:spacing w:line="200" w:lineRule="exact"/>
        <w:rPr>
          <w:rFonts w:hint="eastAsia" w:ascii="宋体" w:hAnsi="宋体" w:eastAsia="宋体" w:cs="宋体"/>
          <w:sz w:val="20"/>
        </w:rPr>
      </w:pPr>
    </w:p>
    <w:p>
      <w:pPr>
        <w:autoSpaceDE w:val="0"/>
        <w:autoSpaceDN w:val="0"/>
        <w:spacing w:line="400" w:lineRule="exact"/>
        <w:ind w:left="700"/>
        <w:jc w:val="both"/>
      </w:pPr>
      <w:r>
        <w:rPr>
          <w:rFonts w:hint="eastAsia" w:ascii="Times New Roman" w:hAnsi="Times New Roman" w:eastAsia="Times New Roman" w:cs="Times New Roman"/>
          <w:sz w:val="29"/>
        </w:rPr>
        <w:t>1．璧山高新区范围内注册的法人工业企业；</w:t>
      </w:r>
    </w:p>
    <w:p>
      <w:pPr>
        <w:spacing w:line="200" w:lineRule="exact"/>
        <w:rPr>
          <w:rFonts w:hint="eastAsia" w:ascii="宋体" w:hAnsi="宋体" w:eastAsia="宋体" w:cs="宋体"/>
          <w:sz w:val="20"/>
        </w:rPr>
      </w:pPr>
    </w:p>
    <w:p>
      <w:pPr>
        <w:autoSpaceDE w:val="0"/>
        <w:autoSpaceDN w:val="0"/>
        <w:spacing w:line="380" w:lineRule="exact"/>
        <w:ind w:left="680"/>
        <w:jc w:val="both"/>
      </w:pPr>
      <w:r>
        <w:rPr>
          <w:rFonts w:hint="eastAsia" w:ascii="Times New Roman" w:hAnsi="Times New Roman" w:eastAsia="Times New Roman" w:cs="Times New Roman"/>
          <w:sz w:val="29"/>
        </w:rPr>
        <w:t>2．年配套单个重点企业额度在100万元以上。</w:t>
      </w:r>
    </w:p>
    <w:p>
      <w:pPr>
        <w:spacing w:line="200" w:lineRule="exact"/>
        <w:rPr>
          <w:rFonts w:hint="eastAsia" w:ascii="宋体" w:hAnsi="宋体" w:eastAsia="宋体" w:cs="宋体"/>
          <w:sz w:val="20"/>
        </w:rPr>
      </w:pPr>
    </w:p>
    <w:p>
      <w:pPr>
        <w:autoSpaceDE w:val="0"/>
        <w:autoSpaceDN w:val="0"/>
        <w:spacing w:line="380" w:lineRule="exact"/>
        <w:ind w:left="820"/>
        <w:jc w:val="both"/>
      </w:pPr>
      <w:r>
        <w:rPr>
          <w:rFonts w:hint="eastAsia" w:ascii="宋体" w:hAnsi="宋体" w:eastAsia="宋体" w:cs="宋体"/>
          <w:sz w:val="29"/>
        </w:rPr>
        <w:t>（四）工作目标</w:t>
      </w:r>
    </w:p>
    <w:p>
      <w:pPr>
        <w:spacing w:line="200" w:lineRule="exact"/>
        <w:rPr>
          <w:rFonts w:hint="eastAsia" w:ascii="宋体" w:hAnsi="宋体" w:eastAsia="宋体" w:cs="宋体"/>
          <w:sz w:val="20"/>
        </w:rPr>
      </w:pPr>
    </w:p>
    <w:p>
      <w:pPr>
        <w:autoSpaceDE w:val="0"/>
        <w:autoSpaceDN w:val="0"/>
        <w:spacing w:line="540" w:lineRule="exact"/>
        <w:ind w:left="60" w:right="60" w:firstLine="700"/>
        <w:jc w:val="both"/>
      </w:pPr>
      <w:r>
        <w:rPr>
          <w:rFonts w:hint="eastAsia" w:ascii="宋体" w:hAnsi="宋体" w:eastAsia="宋体" w:cs="宋体"/>
          <w:sz w:val="29"/>
        </w:rPr>
        <w:t>建立重点企业和中小微企业配套的合作机制，促进大中小微企业协调发展。建立20个以上重点企业配套产品项目库，加大配套产品采购奖励政策落实力度，带动200户以上配套类中小微企业发展。</w:t>
      </w:r>
    </w:p>
    <w:p>
      <w:pPr>
        <w:spacing w:line="200" w:lineRule="exact"/>
        <w:rPr>
          <w:rFonts w:hint="eastAsia" w:ascii="宋体" w:hAnsi="宋体" w:eastAsia="宋体" w:cs="宋体"/>
          <w:sz w:val="20"/>
        </w:rPr>
      </w:pPr>
    </w:p>
    <w:p>
      <w:pPr>
        <w:autoSpaceDE w:val="0"/>
        <w:autoSpaceDN w:val="0"/>
        <w:spacing w:line="420" w:lineRule="exact"/>
        <w:ind w:left="740"/>
        <w:jc w:val="both"/>
      </w:pPr>
      <w:r>
        <w:rPr>
          <w:rFonts w:hint="eastAsia" w:ascii="宋体" w:hAnsi="宋体" w:eastAsia="宋体" w:cs="宋体"/>
          <w:sz w:val="29"/>
        </w:rPr>
        <w:t>二、主要任务</w:t>
      </w:r>
    </w:p>
    <w:p>
      <w:pPr>
        <w:spacing w:line="200" w:lineRule="exact"/>
        <w:rPr>
          <w:rFonts w:hint="eastAsia" w:ascii="宋体" w:hAnsi="宋体" w:eastAsia="宋体" w:cs="宋体"/>
          <w:sz w:val="20"/>
        </w:rPr>
      </w:pPr>
    </w:p>
    <w:p>
      <w:pPr>
        <w:autoSpaceDE w:val="0"/>
        <w:autoSpaceDN w:val="0"/>
        <w:spacing w:line="400" w:lineRule="exact"/>
        <w:ind w:left="820"/>
        <w:jc w:val="both"/>
      </w:pPr>
      <w:r>
        <w:rPr>
          <w:rFonts w:hint="eastAsia" w:ascii="宋体" w:hAnsi="宋体" w:eastAsia="宋体" w:cs="宋体"/>
          <w:sz w:val="29"/>
        </w:rPr>
        <w:t>（一）建立璧山高新区工业重点企业配套产品项目库</w:t>
      </w:r>
    </w:p>
    <w:p>
      <w:pPr>
        <w:spacing w:line="200" w:lineRule="exact"/>
        <w:rPr>
          <w:rFonts w:hint="eastAsia" w:ascii="宋体" w:hAnsi="宋体" w:eastAsia="宋体" w:cs="宋体"/>
          <w:sz w:val="20"/>
        </w:rPr>
      </w:pPr>
    </w:p>
    <w:p>
      <w:pPr>
        <w:autoSpaceDE w:val="0"/>
        <w:autoSpaceDN w:val="0"/>
        <w:spacing w:line="400" w:lineRule="exact"/>
        <w:ind w:left="680"/>
        <w:jc w:val="both"/>
      </w:pPr>
      <w:r>
        <w:rPr>
          <w:rFonts w:hint="eastAsia" w:ascii="Times New Roman" w:hAnsi="Times New Roman" w:eastAsia="Times New Roman" w:cs="Times New Roman"/>
          <w:sz w:val="29"/>
        </w:rPr>
        <w:t>1．开展璧山高新区工业重点企业配套产品需求调查。</w:t>
      </w:r>
    </w:p>
    <w:p>
      <w:pPr>
        <w:spacing w:line="200" w:lineRule="exact"/>
        <w:rPr>
          <w:rFonts w:hint="eastAsia" w:ascii="宋体" w:hAnsi="宋体" w:eastAsia="宋体" w:cs="宋体"/>
          <w:sz w:val="20"/>
        </w:rPr>
      </w:pPr>
    </w:p>
    <w:p>
      <w:pPr>
        <w:autoSpaceDE w:val="0"/>
        <w:autoSpaceDN w:val="0"/>
        <w:spacing w:line="500" w:lineRule="exact"/>
        <w:ind w:left="60" w:right="120" w:firstLine="620"/>
        <w:jc w:val="both"/>
      </w:pPr>
      <w:r>
        <w:rPr>
          <w:rFonts w:hint="eastAsia" w:ascii="Times New Roman" w:hAnsi="Times New Roman" w:eastAsia="Times New Roman" w:cs="Times New Roman"/>
          <w:sz w:val="29"/>
        </w:rPr>
        <w:t>2．建立璧山高新区工业重点企业主营产品品名、配套产品目录等相关信息明晰的配套产品项目库。</w:t>
      </w:r>
    </w:p>
    <w:p>
      <w:pPr>
        <w:spacing w:line="200" w:lineRule="exact"/>
        <w:rPr>
          <w:rFonts w:hint="eastAsia" w:ascii="宋体" w:hAnsi="宋体" w:eastAsia="宋体" w:cs="宋体"/>
          <w:sz w:val="20"/>
        </w:rPr>
      </w:pPr>
    </w:p>
    <w:p>
      <w:pPr>
        <w:autoSpaceDE w:val="0"/>
        <w:autoSpaceDN w:val="0"/>
        <w:spacing w:line="480" w:lineRule="exact"/>
        <w:ind w:left="60" w:right="120" w:firstLine="620"/>
        <w:jc w:val="both"/>
      </w:pPr>
      <w:r>
        <w:rPr>
          <w:rFonts w:hint="eastAsia" w:ascii="Times New Roman" w:hAnsi="Times New Roman" w:eastAsia="Times New Roman" w:cs="Times New Roman"/>
          <w:sz w:val="29"/>
        </w:rPr>
        <w:t>3．公布并更新《璧山高新区工业重点企业配套产品项目库》。</w:t>
      </w:r>
    </w:p>
    <w:p>
      <w:pPr>
        <w:spacing w:line="200" w:lineRule="exact"/>
        <w:rPr>
          <w:rFonts w:hint="eastAsia" w:ascii="宋体" w:hAnsi="宋体" w:eastAsia="宋体" w:cs="宋体"/>
          <w:sz w:val="20"/>
        </w:rPr>
      </w:pPr>
    </w:p>
    <w:p>
      <w:pPr>
        <w:autoSpaceDE w:val="0"/>
        <w:autoSpaceDN w:val="0"/>
        <w:spacing w:line="480" w:lineRule="exact"/>
        <w:ind w:left="760" w:right="80"/>
        <w:jc w:val="both"/>
      </w:pPr>
      <w:r>
        <w:rPr>
          <w:rFonts w:hint="eastAsia" w:ascii="宋体" w:hAnsi="宋体" w:eastAsia="宋体" w:cs="宋体"/>
          <w:sz w:val="29"/>
        </w:rPr>
        <w:t>（二）开展璧山高新区工业重点企业配套产品对接活动充分利用璧山区“企业吹哨，部门报到”、“企业之家”相</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ectPr>
          <w:type w:val="continuous"/>
          <w:pgSz w:w="11900" w:h="16840"/>
          <w:pgMar w:top="0" w:right="1320" w:bottom="0" w:left="1580" w:header="720" w:footer="720" w:gutter="0"/>
          <w:cols w:space="720" w:num="1"/>
        </w:sectPr>
      </w:pPr>
      <w:r>
        <w:br w:type="page"/>
      </w: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500" w:lineRule="exact"/>
        <w:ind w:left="60" w:right="200"/>
        <w:jc w:val="both"/>
      </w:pPr>
      <w:r>
        <w:rPr>
          <w:rFonts w:hint="eastAsia" w:ascii="宋体" w:hAnsi="宋体" w:eastAsia="宋体" w:cs="宋体"/>
          <w:sz w:val="29"/>
        </w:rPr>
        <w:t>关平台，分行业、分季度有序开展重点企业配套产品对接活动，帮助璧山高新区内中小微企业通过专业分工、服务外包、订单生产等多种形式进入重点企业产业链或配套体系。</w:t>
      </w:r>
    </w:p>
    <w:p>
      <w:pPr>
        <w:spacing w:line="200" w:lineRule="exact"/>
        <w:rPr>
          <w:rFonts w:hint="eastAsia" w:ascii="宋体" w:hAnsi="宋体" w:eastAsia="宋体" w:cs="宋体"/>
          <w:sz w:val="20"/>
        </w:rPr>
      </w:pPr>
    </w:p>
    <w:p>
      <w:pPr>
        <w:autoSpaceDE w:val="0"/>
        <w:autoSpaceDN w:val="0"/>
        <w:spacing w:line="380" w:lineRule="exact"/>
        <w:ind w:left="800"/>
        <w:jc w:val="both"/>
      </w:pPr>
      <w:r>
        <w:rPr>
          <w:rFonts w:hint="eastAsia" w:ascii="宋体" w:hAnsi="宋体" w:eastAsia="宋体" w:cs="宋体"/>
          <w:sz w:val="29"/>
        </w:rPr>
        <w:t>开展机械汽摩行业重点企业配套产品对接活动。</w:t>
      </w:r>
    </w:p>
    <w:p>
      <w:pPr>
        <w:spacing w:line="200" w:lineRule="exact"/>
        <w:rPr>
          <w:rFonts w:hint="eastAsia" w:ascii="宋体" w:hAnsi="宋体" w:eastAsia="宋体" w:cs="宋体"/>
          <w:sz w:val="20"/>
        </w:rPr>
      </w:pPr>
    </w:p>
    <w:p>
      <w:pPr>
        <w:autoSpaceDE w:val="0"/>
        <w:autoSpaceDN w:val="0"/>
        <w:spacing w:line="400" w:lineRule="exact"/>
        <w:ind w:left="800"/>
        <w:jc w:val="both"/>
      </w:pPr>
      <w:r>
        <w:rPr>
          <w:rFonts w:hint="eastAsia" w:ascii="宋体" w:hAnsi="宋体" w:eastAsia="宋体" w:cs="宋体"/>
          <w:sz w:val="29"/>
        </w:rPr>
        <w:t>开展材料行业重点企业配套产品对接活动。</w:t>
      </w:r>
    </w:p>
    <w:p>
      <w:pPr>
        <w:spacing w:line="200" w:lineRule="exact"/>
        <w:rPr>
          <w:rFonts w:hint="eastAsia" w:ascii="宋体" w:hAnsi="宋体" w:eastAsia="宋体" w:cs="宋体"/>
          <w:sz w:val="20"/>
        </w:rPr>
      </w:pPr>
    </w:p>
    <w:p>
      <w:pPr>
        <w:autoSpaceDE w:val="0"/>
        <w:autoSpaceDN w:val="0"/>
        <w:spacing w:line="400" w:lineRule="exact"/>
        <w:ind w:left="800"/>
        <w:jc w:val="both"/>
      </w:pPr>
      <w:r>
        <w:rPr>
          <w:rFonts w:hint="eastAsia" w:ascii="宋体" w:hAnsi="宋体" w:eastAsia="宋体" w:cs="宋体"/>
          <w:sz w:val="29"/>
        </w:rPr>
        <w:t>开展电子行业重点企业配套产品对接活动。</w:t>
      </w:r>
    </w:p>
    <w:p>
      <w:pPr>
        <w:spacing w:line="200" w:lineRule="exact"/>
        <w:rPr>
          <w:rFonts w:hint="eastAsia" w:ascii="宋体" w:hAnsi="宋体" w:eastAsia="宋体" w:cs="宋体"/>
          <w:sz w:val="20"/>
        </w:rPr>
      </w:pPr>
    </w:p>
    <w:p>
      <w:pPr>
        <w:autoSpaceDE w:val="0"/>
        <w:autoSpaceDN w:val="0"/>
        <w:spacing w:line="400" w:lineRule="exact"/>
        <w:ind w:left="800"/>
        <w:jc w:val="both"/>
      </w:pPr>
      <w:r>
        <w:rPr>
          <w:rFonts w:hint="eastAsia" w:ascii="宋体" w:hAnsi="宋体" w:eastAsia="宋体" w:cs="宋体"/>
          <w:sz w:val="29"/>
        </w:rPr>
        <w:t>开展食品及其他行业重点企业配套产品对接活动。</w:t>
      </w:r>
    </w:p>
    <w:p>
      <w:pPr>
        <w:spacing w:line="200" w:lineRule="exact"/>
        <w:rPr>
          <w:rFonts w:hint="eastAsia" w:ascii="宋体" w:hAnsi="宋体" w:eastAsia="宋体" w:cs="宋体"/>
          <w:sz w:val="20"/>
        </w:rPr>
      </w:pPr>
    </w:p>
    <w:p>
      <w:pPr>
        <w:autoSpaceDE w:val="0"/>
        <w:autoSpaceDN w:val="0"/>
        <w:spacing w:line="480" w:lineRule="exact"/>
        <w:ind w:left="800" w:right="60"/>
        <w:jc w:val="both"/>
      </w:pPr>
      <w:r>
        <w:rPr>
          <w:rFonts w:hint="eastAsia" w:ascii="宋体" w:hAnsi="宋体" w:eastAsia="宋体" w:cs="宋体"/>
          <w:sz w:val="29"/>
        </w:rPr>
        <w:t>（三）推广应用《璧山高新区工业重点企业配套产品项目库》组织修订《璧山高新区工业重点企业配套产品项目库》，支</w:t>
      </w:r>
    </w:p>
    <w:p>
      <w:pPr>
        <w:spacing w:line="200" w:lineRule="exact"/>
        <w:rPr>
          <w:rFonts w:hint="eastAsia" w:ascii="宋体" w:hAnsi="宋体" w:eastAsia="宋体" w:cs="宋体"/>
          <w:sz w:val="20"/>
        </w:rPr>
      </w:pPr>
    </w:p>
    <w:p>
      <w:pPr>
        <w:autoSpaceDE w:val="0"/>
        <w:autoSpaceDN w:val="0"/>
        <w:spacing w:line="500" w:lineRule="exact"/>
        <w:ind w:left="60" w:right="140"/>
        <w:jc w:val="both"/>
      </w:pPr>
      <w:r>
        <w:rPr>
          <w:rFonts w:hint="eastAsia" w:ascii="宋体" w:hAnsi="宋体" w:eastAsia="宋体" w:cs="宋体"/>
          <w:sz w:val="29"/>
        </w:rPr>
        <w:t>持重点企业主要产品纳入重庆市政府采购目录。在同等条件下，鼓励重点企业通过多种形式采购璧山高新区内中小微企业产品。</w:t>
      </w:r>
    </w:p>
    <w:p>
      <w:pPr>
        <w:spacing w:line="200" w:lineRule="exact"/>
        <w:rPr>
          <w:rFonts w:hint="eastAsia" w:ascii="宋体" w:hAnsi="宋体" w:eastAsia="宋体" w:cs="宋体"/>
          <w:sz w:val="20"/>
        </w:rPr>
      </w:pPr>
    </w:p>
    <w:p>
      <w:pPr>
        <w:autoSpaceDE w:val="0"/>
        <w:autoSpaceDN w:val="0"/>
        <w:spacing w:line="520" w:lineRule="exact"/>
        <w:ind w:left="60" w:right="100"/>
        <w:jc w:val="both"/>
      </w:pPr>
      <w:r>
        <w:rPr>
          <w:rFonts w:hint="eastAsia" w:ascii="宋体" w:hAnsi="宋体" w:eastAsia="宋体" w:cs="宋体"/>
          <w:sz w:val="29"/>
        </w:rPr>
        <w:t>加强供需双方信息的对接，畅通信息渠道，进一步加强重点企业配套采购业务知识的培训力度，提高中小微企业配套业务水平，促进经济高质量发展。</w:t>
      </w:r>
    </w:p>
    <w:p>
      <w:pPr>
        <w:spacing w:line="200" w:lineRule="exact"/>
        <w:rPr>
          <w:rFonts w:hint="eastAsia" w:ascii="宋体" w:hAnsi="宋体" w:eastAsia="宋体" w:cs="宋体"/>
          <w:sz w:val="20"/>
        </w:rPr>
      </w:pPr>
    </w:p>
    <w:p>
      <w:pPr>
        <w:autoSpaceDE w:val="0"/>
        <w:autoSpaceDN w:val="0"/>
        <w:spacing w:line="400" w:lineRule="exact"/>
        <w:ind w:left="780"/>
        <w:jc w:val="both"/>
      </w:pPr>
      <w:r>
        <w:rPr>
          <w:rFonts w:hint="eastAsia" w:ascii="宋体" w:hAnsi="宋体" w:eastAsia="宋体" w:cs="宋体"/>
          <w:sz w:val="29"/>
        </w:rPr>
        <w:t>三、保障措施</w:t>
      </w:r>
    </w:p>
    <w:p>
      <w:pPr>
        <w:spacing w:line="200" w:lineRule="exact"/>
        <w:rPr>
          <w:rFonts w:hint="eastAsia" w:ascii="宋体" w:hAnsi="宋体" w:eastAsia="宋体" w:cs="宋体"/>
          <w:sz w:val="20"/>
        </w:rPr>
      </w:pPr>
    </w:p>
    <w:p>
      <w:pPr>
        <w:autoSpaceDE w:val="0"/>
        <w:autoSpaceDN w:val="0"/>
        <w:spacing w:line="540" w:lineRule="exact"/>
        <w:ind w:left="60" w:right="100" w:firstLine="620"/>
        <w:jc w:val="both"/>
      </w:pPr>
      <w:r>
        <w:rPr>
          <w:rFonts w:hint="eastAsia" w:ascii="宋体" w:hAnsi="宋体" w:eastAsia="宋体" w:cs="宋体"/>
          <w:sz w:val="29"/>
        </w:rPr>
        <w:t>（一）加强组织领导。加强璧山高新区工业重点企业本区配套发展行动计划的统筹协调落实推进，制定实施方案，明确目标任务，落实各项政策和决策部署，形成工业重点企业在璧山高新区范围内配套发展的合力。</w:t>
      </w:r>
    </w:p>
    <w:p>
      <w:pPr>
        <w:spacing w:line="200" w:lineRule="exact"/>
        <w:rPr>
          <w:rFonts w:hint="eastAsia" w:ascii="宋体" w:hAnsi="宋体" w:eastAsia="宋体" w:cs="宋体"/>
          <w:sz w:val="20"/>
        </w:rPr>
      </w:pPr>
    </w:p>
    <w:p>
      <w:pPr>
        <w:autoSpaceDE w:val="0"/>
        <w:autoSpaceDN w:val="0"/>
        <w:spacing w:line="480" w:lineRule="exact"/>
        <w:ind w:left="60" w:right="120" w:firstLine="620"/>
        <w:jc w:val="both"/>
      </w:pPr>
      <w:r>
        <w:rPr>
          <w:rFonts w:hint="eastAsia" w:ascii="宋体" w:hAnsi="宋体" w:eastAsia="宋体" w:cs="宋体"/>
          <w:sz w:val="29"/>
        </w:rPr>
        <w:t>（二）强化专项资金支持。奖励璧山高新区重点企业和相应配套企业，奖励资金由璧山高新区统筹落实。</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ectPr>
          <w:type w:val="continuous"/>
          <w:pgSz w:w="11900" w:h="16840"/>
          <w:pgMar w:top="0" w:right="1260" w:bottom="0" w:left="1600" w:header="720" w:footer="720" w:gutter="0"/>
          <w:cols w:space="720" w:num="1"/>
        </w:sectPr>
      </w:pPr>
      <w:r>
        <w:br w:type="page"/>
      </w: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440" w:lineRule="exact"/>
        <w:ind w:left="60" w:right="120" w:firstLine="660"/>
        <w:jc w:val="both"/>
      </w:pPr>
      <w:r>
        <w:rPr>
          <w:rFonts w:hint="eastAsia" w:ascii="Times New Roman" w:hAnsi="Times New Roman" w:eastAsia="Times New Roman" w:cs="Times New Roman"/>
          <w:sz w:val="29"/>
        </w:rPr>
        <w:t>1．对优先采购高新区内中小微企业产品的高新区工业重点企业实行奖励。奖励标准为：</w:t>
      </w:r>
    </w:p>
    <w:p>
      <w:pPr>
        <w:spacing w:line="200" w:lineRule="exact"/>
        <w:rPr>
          <w:rFonts w:hint="eastAsia" w:ascii="宋体" w:hAnsi="宋体" w:eastAsia="宋体" w:cs="宋体"/>
          <w:sz w:val="20"/>
        </w:rPr>
      </w:pPr>
    </w:p>
    <w:p>
      <w:pPr>
        <w:autoSpaceDE w:val="0"/>
        <w:autoSpaceDN w:val="0"/>
        <w:spacing w:line="400" w:lineRule="exact"/>
        <w:ind w:left="840"/>
        <w:jc w:val="both"/>
      </w:pPr>
      <w:r>
        <w:rPr>
          <w:rFonts w:hint="eastAsia" w:ascii="宋体" w:hAnsi="宋体" w:eastAsia="宋体" w:cs="宋体"/>
          <w:sz w:val="29"/>
        </w:rPr>
        <w:t>（1）从2019年1月1日起，年采购额在1000万元以上给</w:t>
      </w:r>
    </w:p>
    <w:p>
      <w:pPr>
        <w:spacing w:line="200" w:lineRule="exact"/>
        <w:rPr>
          <w:rFonts w:hint="eastAsia" w:ascii="宋体" w:hAnsi="宋体" w:eastAsia="宋体" w:cs="宋体"/>
          <w:sz w:val="20"/>
        </w:rPr>
      </w:pPr>
    </w:p>
    <w:p>
      <w:pPr>
        <w:autoSpaceDE w:val="0"/>
        <w:autoSpaceDN w:val="0"/>
        <w:spacing w:line="400" w:lineRule="exact"/>
        <w:ind w:left="60"/>
        <w:jc w:val="both"/>
      </w:pPr>
      <w:r>
        <w:rPr>
          <w:rFonts w:hint="eastAsia" w:ascii="宋体" w:hAnsi="宋体" w:eastAsia="宋体" w:cs="宋体"/>
          <w:sz w:val="29"/>
        </w:rPr>
        <w:t>予奖励，按采购额的0.5％计奖；</w:t>
      </w:r>
    </w:p>
    <w:p>
      <w:pPr>
        <w:spacing w:line="200" w:lineRule="exact"/>
        <w:rPr>
          <w:rFonts w:hint="eastAsia" w:ascii="宋体" w:hAnsi="宋体" w:eastAsia="宋体" w:cs="宋体"/>
          <w:sz w:val="20"/>
        </w:rPr>
      </w:pPr>
    </w:p>
    <w:p>
      <w:pPr>
        <w:autoSpaceDE w:val="0"/>
        <w:autoSpaceDN w:val="0"/>
        <w:spacing w:line="520" w:lineRule="exact"/>
        <w:ind w:left="60" w:right="100" w:firstLine="680"/>
        <w:jc w:val="both"/>
      </w:pPr>
      <w:r>
        <w:rPr>
          <w:rFonts w:hint="eastAsia" w:ascii="宋体" w:hAnsi="宋体" w:eastAsia="宋体" w:cs="宋体"/>
          <w:sz w:val="29"/>
        </w:rPr>
        <w:t>（2）从2020年起，以上一年度采购额为基数，未达到采购额基数的不计奖，达到采购额基数的给予奖励，除按原基数的0.5％奖励外，超过采购额基数的部分按1.5％计奖；</w:t>
      </w:r>
    </w:p>
    <w:p>
      <w:pPr>
        <w:spacing w:line="200" w:lineRule="exact"/>
        <w:rPr>
          <w:rFonts w:hint="eastAsia" w:ascii="宋体" w:hAnsi="宋体" w:eastAsia="宋体" w:cs="宋体"/>
          <w:sz w:val="20"/>
        </w:rPr>
      </w:pPr>
    </w:p>
    <w:p>
      <w:pPr>
        <w:autoSpaceDE w:val="0"/>
        <w:autoSpaceDN w:val="0"/>
        <w:spacing w:line="420" w:lineRule="exact"/>
        <w:ind w:left="840"/>
        <w:jc w:val="both"/>
      </w:pPr>
      <w:r>
        <w:rPr>
          <w:rFonts w:hint="eastAsia" w:ascii="宋体" w:hAnsi="宋体" w:eastAsia="宋体" w:cs="宋体"/>
          <w:sz w:val="29"/>
        </w:rPr>
        <w:t>（3）从2020年起，较上一年度每新增1家配套企业且额度</w:t>
      </w:r>
    </w:p>
    <w:p>
      <w:pPr>
        <w:spacing w:line="200" w:lineRule="exact"/>
        <w:rPr>
          <w:rFonts w:hint="eastAsia" w:ascii="宋体" w:hAnsi="宋体" w:eastAsia="宋体" w:cs="宋体"/>
          <w:sz w:val="20"/>
        </w:rPr>
      </w:pPr>
    </w:p>
    <w:p>
      <w:pPr>
        <w:autoSpaceDE w:val="0"/>
        <w:autoSpaceDN w:val="0"/>
        <w:spacing w:line="380" w:lineRule="exact"/>
        <w:ind w:left="160"/>
        <w:jc w:val="both"/>
      </w:pPr>
      <w:r>
        <w:rPr>
          <w:rFonts w:hint="eastAsia" w:ascii="宋体" w:hAnsi="宋体" w:eastAsia="宋体" w:cs="宋体"/>
          <w:sz w:val="29"/>
        </w:rPr>
        <w:t>在100万元以上的奖励2万元；</w:t>
      </w:r>
    </w:p>
    <w:p>
      <w:pPr>
        <w:spacing w:line="200" w:lineRule="exact"/>
        <w:rPr>
          <w:rFonts w:hint="eastAsia" w:ascii="宋体" w:hAnsi="宋体" w:eastAsia="宋体" w:cs="宋体"/>
          <w:sz w:val="20"/>
        </w:rPr>
      </w:pPr>
    </w:p>
    <w:p>
      <w:pPr>
        <w:autoSpaceDE w:val="0"/>
        <w:autoSpaceDN w:val="0"/>
        <w:spacing w:line="480" w:lineRule="exact"/>
        <w:ind w:left="180" w:right="100" w:firstLine="680"/>
        <w:jc w:val="both"/>
      </w:pPr>
      <w:r>
        <w:rPr>
          <w:rFonts w:hint="eastAsia" w:ascii="宋体" w:hAnsi="宋体" w:eastAsia="宋体" w:cs="宋体"/>
          <w:sz w:val="29"/>
        </w:rPr>
        <w:t>（4）对璧山区重点企业年配套采购区内中小微企业的产品额度新增达到1000万元以上的按同样方法执行，依次类推；</w:t>
      </w:r>
    </w:p>
    <w:p>
      <w:pPr>
        <w:spacing w:line="200" w:lineRule="exact"/>
        <w:rPr>
          <w:rFonts w:hint="eastAsia" w:ascii="宋体" w:hAnsi="宋体" w:eastAsia="宋体" w:cs="宋体"/>
          <w:sz w:val="20"/>
        </w:rPr>
      </w:pPr>
    </w:p>
    <w:p>
      <w:pPr>
        <w:autoSpaceDE w:val="0"/>
        <w:autoSpaceDN w:val="0"/>
        <w:spacing w:line="520" w:lineRule="exact"/>
        <w:ind w:left="160" w:right="60" w:firstLine="800"/>
        <w:jc w:val="both"/>
      </w:pPr>
      <w:r>
        <w:rPr>
          <w:rFonts w:hint="eastAsia" w:ascii="宋体" w:hAnsi="宋体" w:eastAsia="宋体" w:cs="宋体"/>
          <w:sz w:val="29"/>
        </w:rPr>
        <w:t>以上奖项合计，采用四舍五入、小数点取整的方法，单个重点企业年奖励总额不超过200万元。（参与市级重点企业配套采购奖励的企业除外）</w:t>
      </w:r>
    </w:p>
    <w:p>
      <w:pPr>
        <w:spacing w:line="200" w:lineRule="exact"/>
        <w:rPr>
          <w:rFonts w:hint="eastAsia" w:ascii="宋体" w:hAnsi="宋体" w:eastAsia="宋体" w:cs="宋体"/>
          <w:sz w:val="20"/>
        </w:rPr>
      </w:pPr>
    </w:p>
    <w:p>
      <w:pPr>
        <w:autoSpaceDE w:val="0"/>
        <w:autoSpaceDN w:val="0"/>
        <w:spacing w:line="480" w:lineRule="exact"/>
        <w:ind w:left="160" w:right="80" w:firstLine="560"/>
        <w:jc w:val="both"/>
      </w:pPr>
      <w:r>
        <w:rPr>
          <w:rFonts w:hint="eastAsia" w:ascii="Times New Roman" w:hAnsi="Times New Roman" w:eastAsia="Times New Roman" w:cs="Times New Roman"/>
          <w:sz w:val="29"/>
        </w:rPr>
        <w:t>2．对被高新区工业重点企业优先配套采购的区内中小微企业实行奖励。奖励标准为：</w:t>
      </w:r>
    </w:p>
    <w:p>
      <w:pPr>
        <w:spacing w:line="200" w:lineRule="exact"/>
        <w:rPr>
          <w:rFonts w:hint="eastAsia" w:ascii="宋体" w:hAnsi="宋体" w:eastAsia="宋体" w:cs="宋体"/>
          <w:sz w:val="20"/>
        </w:rPr>
      </w:pPr>
    </w:p>
    <w:p>
      <w:pPr>
        <w:autoSpaceDE w:val="0"/>
        <w:autoSpaceDN w:val="0"/>
        <w:spacing w:line="420" w:lineRule="exact"/>
        <w:ind w:left="860"/>
        <w:jc w:val="both"/>
      </w:pPr>
      <w:r>
        <w:rPr>
          <w:rFonts w:hint="eastAsia" w:ascii="宋体" w:hAnsi="宋体" w:eastAsia="宋体" w:cs="宋体"/>
          <w:sz w:val="29"/>
        </w:rPr>
        <w:t>（1）从2019年1月1日起，年配套重点企业额度在100</w:t>
      </w:r>
    </w:p>
    <w:p>
      <w:pPr>
        <w:spacing w:line="200" w:lineRule="exact"/>
        <w:rPr>
          <w:rFonts w:hint="eastAsia" w:ascii="宋体" w:hAnsi="宋体" w:eastAsia="宋体" w:cs="宋体"/>
          <w:sz w:val="20"/>
        </w:rPr>
      </w:pPr>
    </w:p>
    <w:p>
      <w:pPr>
        <w:autoSpaceDE w:val="0"/>
        <w:autoSpaceDN w:val="0"/>
        <w:spacing w:line="380" w:lineRule="exact"/>
        <w:ind w:left="160"/>
        <w:jc w:val="both"/>
      </w:pPr>
      <w:r>
        <w:rPr>
          <w:rFonts w:hint="eastAsia" w:ascii="宋体" w:hAnsi="宋体" w:eastAsia="宋体" w:cs="宋体"/>
          <w:sz w:val="29"/>
        </w:rPr>
        <w:t>万元以上给予奖励，按1％计奖；</w:t>
      </w:r>
    </w:p>
    <w:p>
      <w:pPr>
        <w:spacing w:line="200" w:lineRule="exact"/>
        <w:rPr>
          <w:rFonts w:hint="eastAsia" w:ascii="宋体" w:hAnsi="宋体" w:eastAsia="宋体" w:cs="宋体"/>
          <w:sz w:val="20"/>
        </w:rPr>
      </w:pPr>
    </w:p>
    <w:p>
      <w:pPr>
        <w:autoSpaceDE w:val="0"/>
        <w:autoSpaceDN w:val="0"/>
        <w:spacing w:line="480" w:lineRule="exact"/>
        <w:ind w:left="180" w:right="60" w:firstLine="680"/>
        <w:jc w:val="both"/>
      </w:pPr>
      <w:r>
        <w:rPr>
          <w:rFonts w:hint="eastAsia" w:ascii="宋体" w:hAnsi="宋体" w:eastAsia="宋体" w:cs="宋体"/>
          <w:sz w:val="29"/>
        </w:rPr>
        <w:t>（2）从2020年起，以上一年度配套额为基数，未达到配套额基数的不计奖，达到配套额基数的给予奖励，除按原基数1％</w:t>
      </w:r>
    </w:p>
    <w:p>
      <w:pPr>
        <w:spacing w:line="200" w:lineRule="exact"/>
        <w:rPr>
          <w:rFonts w:hint="eastAsia" w:ascii="宋体" w:hAnsi="宋体" w:eastAsia="宋体" w:cs="宋体"/>
          <w:sz w:val="20"/>
        </w:rPr>
      </w:pPr>
    </w:p>
    <w:p>
      <w:pPr>
        <w:autoSpaceDE w:val="0"/>
        <w:autoSpaceDN w:val="0"/>
        <w:spacing w:line="420" w:lineRule="exact"/>
        <w:ind w:left="160"/>
        <w:jc w:val="both"/>
      </w:pPr>
      <w:r>
        <w:rPr>
          <w:rFonts w:hint="eastAsia" w:ascii="宋体" w:hAnsi="宋体" w:eastAsia="宋体" w:cs="宋体"/>
          <w:sz w:val="29"/>
        </w:rPr>
        <w:t>奖励外，超过配套额基数的部分按1.5％计奖；</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ectPr>
          <w:type w:val="continuous"/>
          <w:pgSz w:w="11900" w:h="16840"/>
          <w:pgMar w:top="0" w:right="1320" w:bottom="0" w:left="1540" w:header="720" w:footer="720" w:gutter="0"/>
          <w:cols w:space="720" w:num="1"/>
        </w:sectPr>
      </w:pPr>
      <w:r>
        <w:br w:type="page"/>
      </w:r>
    </w:p>
    <w:p>
      <w:pPr>
        <w:spacing w:line="1" w:lineRule="exact"/>
        <w:rPr>
          <w:rFonts w:hint="eastAsia" w:ascii="Arial" w:hAnsi="Arial" w:eastAsia="Arial" w:cs="Arial"/>
          <w:sz w:val="1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autoSpaceDE w:val="0"/>
        <w:autoSpaceDN w:val="0"/>
        <w:spacing w:line="540" w:lineRule="exact"/>
        <w:ind w:left="800"/>
        <w:jc w:val="both"/>
      </w:pPr>
      <w:r>
        <w:rPr>
          <w:rFonts w:hint="eastAsia" w:ascii="宋体" w:hAnsi="宋体" w:eastAsia="宋体" w:cs="宋体"/>
          <w:sz w:val="29"/>
        </w:rPr>
        <w:t>（3）对配套单个重点企业额度新增达到100万元以上的按</w:t>
      </w:r>
    </w:p>
    <w:p>
      <w:pPr>
        <w:spacing w:line="200" w:lineRule="exact"/>
        <w:rPr>
          <w:rFonts w:hint="eastAsia" w:ascii="宋体" w:hAnsi="宋体" w:eastAsia="宋体" w:cs="宋体"/>
          <w:sz w:val="20"/>
        </w:rPr>
      </w:pPr>
    </w:p>
    <w:p>
      <w:pPr>
        <w:autoSpaceDE w:val="0"/>
        <w:autoSpaceDN w:val="0"/>
        <w:spacing w:line="400" w:lineRule="exact"/>
        <w:ind w:left="60"/>
        <w:jc w:val="both"/>
      </w:pPr>
      <w:r>
        <w:rPr>
          <w:rFonts w:hint="eastAsia" w:ascii="宋体" w:hAnsi="宋体" w:eastAsia="宋体" w:cs="宋体"/>
          <w:sz w:val="29"/>
        </w:rPr>
        <w:t>同样方法执行，依次类推；</w:t>
      </w:r>
    </w:p>
    <w:p>
      <w:pPr>
        <w:spacing w:line="200" w:lineRule="exact"/>
        <w:rPr>
          <w:rFonts w:hint="eastAsia" w:ascii="宋体" w:hAnsi="宋体" w:eastAsia="宋体" w:cs="宋体"/>
          <w:sz w:val="20"/>
        </w:rPr>
      </w:pPr>
    </w:p>
    <w:p>
      <w:pPr>
        <w:autoSpaceDE w:val="0"/>
        <w:autoSpaceDN w:val="0"/>
        <w:spacing w:line="480" w:lineRule="exact"/>
        <w:ind w:left="60" w:right="80" w:firstLine="720"/>
        <w:jc w:val="both"/>
      </w:pPr>
      <w:r>
        <w:rPr>
          <w:rFonts w:hint="eastAsia" w:ascii="宋体" w:hAnsi="宋体" w:eastAsia="宋体" w:cs="宋体"/>
          <w:sz w:val="29"/>
        </w:rPr>
        <w:t>以上奖项合计，采用四舍五入、小数点取整的方法，单个配套中小微企业年奖励金额不超过15万元。</w:t>
      </w:r>
    </w:p>
    <w:p>
      <w:pPr>
        <w:spacing w:line="200" w:lineRule="exact"/>
        <w:rPr>
          <w:rFonts w:hint="eastAsia" w:ascii="宋体" w:hAnsi="宋体" w:eastAsia="宋体" w:cs="宋体"/>
          <w:sz w:val="20"/>
        </w:rPr>
      </w:pPr>
    </w:p>
    <w:p>
      <w:pPr>
        <w:autoSpaceDE w:val="0"/>
        <w:autoSpaceDN w:val="0"/>
        <w:spacing w:line="540" w:lineRule="exact"/>
        <w:ind w:left="60" w:right="80" w:firstLine="740"/>
        <w:jc w:val="both"/>
      </w:pPr>
      <w:r>
        <w:rPr>
          <w:rFonts w:hint="eastAsia" w:ascii="宋体" w:hAnsi="宋体" w:eastAsia="宋体" w:cs="宋体"/>
          <w:sz w:val="29"/>
        </w:rPr>
        <w:t>（三）申报。从2020年1月1日起，各企业在每年3月底之前组织申报上一年度的奖励，过期视作自动放弃；符合条件的企业诚信申报，如有弄虚作假骗取奖励者，需承担相应法律责任（重点企业和中小微企业奖励申报指南另行制定）。</w:t>
      </w:r>
    </w:p>
    <w:p>
      <w:pPr>
        <w:spacing w:line="200" w:lineRule="exact"/>
        <w:rPr>
          <w:rFonts w:hint="eastAsia" w:ascii="宋体" w:hAnsi="宋体" w:eastAsia="宋体" w:cs="宋体"/>
          <w:sz w:val="20"/>
        </w:rPr>
      </w:pPr>
    </w:p>
    <w:p>
      <w:pPr>
        <w:autoSpaceDE w:val="0"/>
        <w:autoSpaceDN w:val="0"/>
        <w:spacing w:line="560" w:lineRule="exact"/>
        <w:ind w:left="60" w:right="80" w:firstLine="740"/>
        <w:jc w:val="both"/>
      </w:pPr>
      <w:r>
        <w:rPr>
          <w:rFonts w:hint="eastAsia" w:ascii="宋体" w:hAnsi="宋体" w:eastAsia="宋体" w:cs="宋体"/>
          <w:sz w:val="29"/>
        </w:rPr>
        <w:t>（四）推广产业链金融业务。鼓励金融机构推进产业链整体授信，降低信贷风险，实现银企多方的互赢互利；推广基于产业链的融资租赁业务，鼓励重点企业利用专业背景，提供租赁债权或设备的回购担保等服务；鼓励配套企业，利用融资租赁服务改善现金流管理，降低购置设备的一次性资金投入压力，加快设备更新速度。</w:t>
      </w:r>
    </w:p>
    <w:p>
      <w:pPr>
        <w:spacing w:line="200" w:lineRule="exact"/>
        <w:rPr>
          <w:rFonts w:hint="eastAsia" w:ascii="宋体" w:hAnsi="宋体" w:eastAsia="宋体" w:cs="宋体"/>
          <w:sz w:val="20"/>
        </w:rPr>
      </w:pPr>
    </w:p>
    <w:p>
      <w:pPr>
        <w:autoSpaceDE w:val="0"/>
        <w:autoSpaceDN w:val="0"/>
        <w:spacing w:line="540" w:lineRule="exact"/>
        <w:ind w:left="60" w:right="100" w:firstLine="720"/>
        <w:jc w:val="both"/>
      </w:pPr>
      <w:r>
        <w:rPr>
          <w:rFonts w:hint="eastAsia" w:ascii="宋体" w:hAnsi="宋体" w:eastAsia="宋体" w:cs="宋体"/>
          <w:sz w:val="29"/>
        </w:rPr>
        <w:t>（五）开展跟踪落实服务。璧山高新区管委会、区经济信息委、区科技局要进一步增强服务意识，提升服务水平，建立健全重大配套项目动态跟踪机制，切实协调解决采购配套遇到的困难和问题。</w:t>
      </w:r>
    </w:p>
    <w:p>
      <w:pPr>
        <w:spacing w:line="200" w:lineRule="exact"/>
        <w:rPr>
          <w:rFonts w:hint="eastAsia" w:ascii="宋体" w:hAnsi="宋体" w:eastAsia="宋体" w:cs="宋体"/>
          <w:sz w:val="20"/>
        </w:rPr>
      </w:pPr>
    </w:p>
    <w:p>
      <w:pPr>
        <w:autoSpaceDE w:val="0"/>
        <w:autoSpaceDN w:val="0"/>
        <w:spacing w:line="400" w:lineRule="exact"/>
        <w:ind w:left="740"/>
        <w:jc w:val="both"/>
      </w:pPr>
      <w:r>
        <w:rPr>
          <w:rFonts w:hint="eastAsia" w:ascii="宋体" w:hAnsi="宋体" w:eastAsia="宋体" w:cs="宋体"/>
          <w:sz w:val="29"/>
        </w:rPr>
        <w:t>本办法自发文之日起执行，试运行2年。</w:t>
      </w:r>
    </w:p>
    <w:p>
      <w:pPr>
        <w:spacing w:line="200" w:lineRule="exact"/>
        <w:rPr>
          <w:rFonts w:hint="eastAsia" w:ascii="宋体" w:hAnsi="宋体" w:eastAsia="宋体" w:cs="宋体"/>
          <w:sz w:val="20"/>
        </w:rPr>
      </w:pPr>
    </w:p>
    <w:p>
      <w:pPr>
        <w:autoSpaceDE w:val="0"/>
        <w:autoSpaceDN w:val="0"/>
        <w:spacing w:line="500" w:lineRule="exact"/>
        <w:ind w:left="60" w:right="100" w:firstLine="660"/>
        <w:jc w:val="both"/>
      </w:pPr>
      <w:r>
        <w:rPr>
          <w:rFonts w:hint="eastAsia" w:ascii="宋体" w:hAnsi="宋体" w:eastAsia="宋体" w:cs="宋体"/>
          <w:sz w:val="29"/>
        </w:rPr>
        <w:t>高新区外、璧山区内符合相应条件的企业参照此办法执行，奖励资金来源按现行财政体制分成分摊。</w:t>
      </w:r>
    </w:p>
    <w:p>
      <w:pPr>
        <w:spacing w:line="200" w:lineRule="exact"/>
        <w:rPr>
          <w:rFonts w:hint="eastAsia" w:ascii="宋体" w:hAnsi="宋体" w:eastAsia="宋体" w:cs="宋体"/>
          <w:sz w:val="20"/>
        </w:rPr>
      </w:pPr>
    </w:p>
    <w:p>
      <w:pPr>
        <w:spacing w:line="200" w:lineRule="exact"/>
        <w:rPr>
          <w:rFonts w:hint="eastAsia" w:ascii="宋体" w:hAnsi="宋体" w:eastAsia="宋体" w:cs="宋体"/>
          <w:sz w:val="20"/>
        </w:rPr>
      </w:pPr>
    </w:p>
    <w:p>
      <w:pPr>
        <w:sectPr>
          <w:type w:val="continuous"/>
          <w:pgSz w:w="11900" w:h="16840"/>
          <w:pgMar w:top="0" w:right="1280" w:bottom="0" w:left="1640" w:header="720" w:footer="720" w:gutter="0"/>
          <w:cols w:space="720" w:num="1"/>
        </w:sectPr>
      </w:pPr>
      <w:r>
        <w:br w:type="page"/>
      </w:r>
    </w:p>
    <w:p>
      <w:pPr>
        <w:spacing w:line="1" w:lineRule="exact"/>
        <w:rPr>
          <w:rFonts w:hint="eastAsia" w:ascii="Arial" w:hAnsi="Arial" w:eastAsia="Arial" w:cs="Arial"/>
          <w:sz w:val="10"/>
        </w:rPr>
      </w:pPr>
    </w:p>
    <w:sectPr>
      <w:type w:val="continuous"/>
      <w:pgSz w:w="11900" w:h="16840"/>
      <w:pgMar w:top="0" w:right="0" w:bottom="0" w:left="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354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rPr>
  </w:style>
  <w:style w:type="paragraph" w:styleId="8">
    <w:name w:val="header"/>
    <w:basedOn w:val="1"/>
    <w:link w:val="16"/>
    <w:unhideWhenUsed/>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paragraph" w:styleId="10">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table" w:styleId="12">
    <w:name w:val="Table Grid"/>
    <w:basedOn w:val="11"/>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qFormat/>
    <w:uiPriority w:val="20"/>
    <w:rPr>
      <w:i/>
      <w:iCs/>
    </w:rPr>
  </w:style>
  <w:style w:type="character" w:styleId="15">
    <w:name w:val="Hyperlink"/>
    <w:basedOn w:val="13"/>
    <w:unhideWhenUsed/>
    <w:uiPriority w:val="99"/>
    <w:rPr>
      <w:color w:val="0000FF" w:themeColor="hyperlink"/>
      <w:u w:val="single"/>
    </w:rPr>
  </w:style>
  <w:style w:type="character" w:customStyle="1" w:styleId="16">
    <w:name w:val="Header Char"/>
    <w:basedOn w:val="13"/>
    <w:link w:val="8"/>
    <w:qFormat/>
    <w:uiPriority w:val="99"/>
  </w:style>
  <w:style w:type="character" w:customStyle="1" w:styleId="17">
    <w:name w:val="Heading 1 Char"/>
    <w:basedOn w:val="13"/>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13"/>
    <w:link w:val="3"/>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13"/>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13"/>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13"/>
    <w:link w:val="9"/>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13"/>
    <w:link w:val="10"/>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2440</Words>
  <Characters>2537</Characters>
  <TotalTime>1</TotalTime>
  <ScaleCrop>false</ScaleCrop>
  <LinksUpToDate>false</LinksUpToDate>
  <CharactersWithSpaces>2537</CharactersWithSpaces>
  <Application>WPS Office_11.1.0.10578_F1E327BC-269C-435d-A152-05C5408002CA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2021-07-09T02:52:10Z</dcterms:created>
  <dc:creator>Administrator</dc:creator>
  <cp:lastModifiedBy>Administrator</cp:lastModifiedBy>
  <dcterms:modified xsi:type="dcterms:W3CDTF">2021-07-09T02:54:03Z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5B44E97D4C1C4E2DA56F866C510D079A</vt:lpwstr>
  </property>
</Properties>
</file>