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附件1：</w:t>
      </w:r>
    </w:p>
    <w:p>
      <w:pPr>
        <w:jc w:val="center"/>
        <w:rPr>
          <w:rFonts w:eastAsia="方正小标宋_GBK"/>
          <w:sz w:val="44"/>
          <w:szCs w:val="44"/>
        </w:rPr>
      </w:pPr>
      <w:bookmarkStart w:id="0" w:name="_GoBack"/>
      <w:r>
        <w:rPr>
          <w:rFonts w:eastAsia="方正小标宋_GBK"/>
          <w:sz w:val="44"/>
          <w:szCs w:val="44"/>
        </w:rPr>
        <w:t>重庆市公共资源交易网璧山版块进入方法</w:t>
      </w:r>
    </w:p>
    <w:bookmarkEnd w:id="0"/>
    <w:p/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一、通过重庆公共资源交易网进入</w:t>
      </w:r>
    </w:p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1、在浏览器地址栏输入重庆公共资源交易网网址：https://www.cqggzy.com/</w:t>
      </w:r>
    </w:p>
    <w:p>
      <w:r>
        <w:drawing>
          <wp:inline distT="0" distB="0" distL="114300" distR="114300">
            <wp:extent cx="5273675" cy="3392805"/>
            <wp:effectExtent l="0" t="0" r="317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2、点击区县公共资源交易联网-更多</w:t>
      </w:r>
    </w:p>
    <w:p>
      <w:r>
        <w:drawing>
          <wp:inline distT="0" distB="0" distL="114300" distR="114300">
            <wp:extent cx="5280025" cy="2527935"/>
            <wp:effectExtent l="0" t="0" r="15875" b="57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3、点击璧山区璧山区进入</w:t>
      </w:r>
    </w:p>
    <w:p>
      <w:r>
        <w:drawing>
          <wp:inline distT="0" distB="0" distL="114300" distR="114300">
            <wp:extent cx="5274945" cy="3420110"/>
            <wp:effectExtent l="0" t="0" r="190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_GBK"/>
          <w:sz w:val="32"/>
          <w:szCs w:val="32"/>
        </w:rPr>
      </w:pPr>
    </w:p>
    <w:p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二、直接在浏览器输入网址进入</w:t>
      </w:r>
    </w:p>
    <w:p>
      <w:pPr>
        <w:ind w:firstLine="645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在浏览器网址栏输入：</w:t>
      </w:r>
      <w:r>
        <w:fldChar w:fldCharType="begin"/>
      </w:r>
      <w:r>
        <w:instrText xml:space="preserve">HYPERLINK "https://www.cqggzy.com/bishanweb"</w:instrText>
      </w:r>
      <w:r>
        <w:fldChar w:fldCharType="separate"/>
      </w:r>
      <w:r>
        <w:rPr>
          <w:rStyle w:val="4"/>
          <w:rFonts w:eastAsia="方正仿宋_GBK"/>
          <w:sz w:val="32"/>
          <w:szCs w:val="32"/>
        </w:rPr>
        <w:t>https://www.cqggzy.com/bishanweb</w:t>
      </w:r>
      <w:r>
        <w:fldChar w:fldCharType="end"/>
      </w:r>
      <w:r>
        <w:rPr>
          <w:rFonts w:eastAsia="方正仿宋_GBK"/>
          <w:sz w:val="32"/>
          <w:szCs w:val="32"/>
        </w:rPr>
        <w:t>，即可进入璧山区版</w:t>
      </w:r>
    </w:p>
    <w:p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drawing>
          <wp:inline distT="0" distB="0" distL="114300" distR="114300">
            <wp:extent cx="5558790" cy="2637790"/>
            <wp:effectExtent l="0" t="0" r="3810" b="1016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C43CAA"/>
    <w:rsid w:val="03C43CAA"/>
    <w:rsid w:val="14167A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2020-05-20T03:22:00Z</dcterms:created>
  <dc:creator>Walking beside me</dc:creator>
  <cp:lastModifiedBy>Walking beside me</cp:lastModifiedBy>
  <dcterms:modified xsi:type="dcterms:W3CDTF">2020-05-20T03:23:59Z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